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587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5"/>
        <w:gridCol w:w="81"/>
      </w:tblGrid>
      <w:tr>
        <w:trPr/>
        <w:tc>
          <w:tcPr>
            <w:tcW w:w="750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Важно правильно заполнять платежные документы</w:t>
            </w:r>
          </w:p>
        </w:tc>
        <w:tc>
          <w:tcPr>
            <w:tcW w:w="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заполнении платежных документов, налогоплательщики зачастую  допускают ошибки, в результате чего платежи попадают в разряд «невыясненных» и требуют проведения комплекса дополнительных мероприятий по уточнению платежа. Это приводит к несвоевременному зачислению денежных средств в бюджеты и внебюджетные фонды.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Среди самых распространённых ошибок в платежных поручениях - неправильное указание кодов бюджетной классификации и ОКТМО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связи с чем, и в целях недопущения попадания платежей в разряд «невыясненных», напоминаем налогоплательщикам, что коды подвидов доходов в КБК (разряды 14-17 КБК) меняются в зависимости от назначения платежа: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1000 - при уплате налогов, сборов, взносов;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2100 - при уплате пени по соответствующим налогам, сборам, взносам;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2200 - при уплате процентов по соответствующим налогам, сборам, взносам;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3000 – при уплате суммы денежных взысканий (штрафов) по соответствующим налогам, сборам, взносам.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Обратите внимание, при уплате государственной пошлины 14 разряд  КБК должен соответствовать  -1.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уплате Страховых взносов на обязательное пенсионное страхование  за периоды до 01.01.2017 г. и с 01.01.2017 г. 14-й и 15-й разряд КБК должен принимать следующие значения: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11 - уплата налога;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21 - уплата пени.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уплате пени по Страховым взносам на обязательное медицинское страхование в бюджет Федерального фонда ОМС за периоды до 01.01.2017 г. и с 01.01.2017 г. 14-й и 15-й разряд КБК должен соответствовать-  20.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уплате денежных  взысканий (штрафов) за нарушения законодательства о налогах и сборах, за административные правонарушения в области налогов и сборов, за нарушение законодательства о применении ККТ  14 разряд  в КБК должен соответствовать  -  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заполнение поля 105 «ОКТМО» в  платежном поручении необходимо указывать ОКТМО  того  муниципального образования, на территории которого расположен объект налогового учета.</w:t>
      </w:r>
    </w:p>
    <w:p>
      <w:pPr>
        <w:pStyle w:val="Normal"/>
        <w:spacing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Отдел работы с налогоплательщиками</w:t>
        <w:br/>
        <w:t>МИ ФНС России № 6 по Архангельской области</w:t>
        <w:br/>
        <w:t>и Ненецкому автономному округу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6e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F554-F50B-4016-B92E-51FD07FD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LibreOffice/6.0.4.2$Windows_X86_64 LibreOffice_project/9b0d9b32d5dcda91d2f1a96dc04c645c450872bf</Application>
  <Pages>1</Pages>
  <Words>277</Words>
  <Characters>1762</Characters>
  <CharactersWithSpaces>2068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2018-07-23T05:14:00Z</dcterms:created>
  <dc:creator>orn</dc:creator>
  <dc:description/>
  <dc:language>ru-RU</dc:language>
  <cp:lastModifiedBy>2920-01-130</cp:lastModifiedBy>
  <cp:lastPrinted>2018-07-24T12:44:31Z</cp:lastPrinted>
  <dcterms:modified xsi:type="dcterms:W3CDTF">2018-07-23T10:48:00Z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